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5B" w:rsidRPr="005F3C5B" w:rsidRDefault="005F3C5B" w:rsidP="005F3C5B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5F3C5B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“两学一做”重在实效：创新方式 搭建平台</w:t>
      </w:r>
    </w:p>
    <w:p w:rsid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>北京和江西南昌等地创新方式，搭建“两学一做”学习教育平台，让广大党员随时随地可以接收到学习内容，由集中性教育</w:t>
      </w:r>
      <w:proofErr w:type="gramStart"/>
      <w:r w:rsidRPr="005F3C5B">
        <w:rPr>
          <w:rFonts w:ascii="仿宋" w:eastAsia="仿宋" w:hAnsi="仿宋" w:hint="eastAsia"/>
          <w:color w:val="333333"/>
          <w:sz w:val="32"/>
          <w:szCs w:val="32"/>
        </w:rPr>
        <w:t>向经常</w:t>
      </w:r>
      <w:proofErr w:type="gramEnd"/>
      <w:r w:rsidRPr="005F3C5B">
        <w:rPr>
          <w:rFonts w:ascii="仿宋" w:eastAsia="仿宋" w:hAnsi="仿宋" w:hint="eastAsia"/>
          <w:color w:val="333333"/>
          <w:sz w:val="32"/>
          <w:szCs w:val="32"/>
        </w:rPr>
        <w:t>性教育延伸。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 xml:space="preserve">　　这是北京市委组织部的工作人员在对“北京组工”</w:t>
      </w:r>
      <w:proofErr w:type="gramStart"/>
      <w:r w:rsidRPr="005F3C5B">
        <w:rPr>
          <w:rFonts w:ascii="仿宋" w:eastAsia="仿宋" w:hAnsi="仿宋" w:hint="eastAsia"/>
          <w:color w:val="333333"/>
          <w:sz w:val="32"/>
          <w:szCs w:val="32"/>
        </w:rPr>
        <w:t>微信公众</w:t>
      </w:r>
      <w:proofErr w:type="gramEnd"/>
      <w:r w:rsidRPr="005F3C5B">
        <w:rPr>
          <w:rFonts w:ascii="仿宋" w:eastAsia="仿宋" w:hAnsi="仿宋" w:hint="eastAsia"/>
          <w:color w:val="333333"/>
          <w:sz w:val="32"/>
          <w:szCs w:val="32"/>
        </w:rPr>
        <w:t>号中“两学一做”专栏进行完善，有关“两学一做”的总体要求、学习要点等以图文并茂的形式梳理出来，重点内容还特别标注出来。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 xml:space="preserve">　　在“北京组工”的启发下，延庆区结合本区实际开发了“党员小书包”手机客户端，为党员打造在线阅读和移动学习交流平台。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 xml:space="preserve">　　“两学一做”学习教育开展以来，北京市在9.3万个基层党组织中，开展了以“亮明身份、公开承诺、示范带头、接受监督”为主要内容的承诺践诺活动，引导党员立足岗位做贡献。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 xml:space="preserve">　　“我志愿加入中国共产党……”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 xml:space="preserve">　　重温入党誓词、学习党章党规，在南昌市青山湖区塘山镇党建服务中心，每天都有辖区内的党员来这儿学习交流，这里也是江西省首个基层党建服务中心。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为便于大家随时学习，区党委开通了“智慧党建”手机客户端，上面设有“基层党建、掌上讲堂”等板块，不仅党课学习、组织活动能够在网上完成，还可以通过“党务管家”板块反映问题。</w:t>
      </w:r>
    </w:p>
    <w:p w:rsidR="005F3C5B" w:rsidRPr="005F3C5B" w:rsidRDefault="005F3C5B" w:rsidP="005F3C5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5F3C5B">
        <w:rPr>
          <w:rFonts w:ascii="仿宋" w:eastAsia="仿宋" w:hAnsi="仿宋" w:hint="eastAsia"/>
          <w:color w:val="333333"/>
          <w:sz w:val="32"/>
          <w:szCs w:val="32"/>
        </w:rPr>
        <w:t xml:space="preserve">　　此外，青山湖区还开展了“巡讲、巡展、巡查、巡谈、巡访”活动，通过集中学习、辅导讲座等形式，将“两学一做”落实到基层党组织。</w:t>
      </w:r>
    </w:p>
    <w:p w:rsidR="00FA462F" w:rsidRPr="005F3C5B" w:rsidRDefault="00FA462F" w:rsidP="00FE0C4E"/>
    <w:sectPr w:rsidR="00FA462F" w:rsidRPr="005F3C5B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E06" w:rsidRDefault="00952E06" w:rsidP="00037D3E">
      <w:r>
        <w:separator/>
      </w:r>
    </w:p>
  </w:endnote>
  <w:endnote w:type="continuationSeparator" w:id="0">
    <w:p w:rsidR="00952E06" w:rsidRDefault="00952E06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E06" w:rsidRDefault="00952E06" w:rsidP="00037D3E">
      <w:r>
        <w:separator/>
      </w:r>
    </w:p>
  </w:footnote>
  <w:footnote w:type="continuationSeparator" w:id="0">
    <w:p w:rsidR="00952E06" w:rsidRDefault="00952E06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5F3C5B"/>
    <w:rsid w:val="006100A9"/>
    <w:rsid w:val="006C5CBE"/>
    <w:rsid w:val="00744C9C"/>
    <w:rsid w:val="00952E06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F3C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F3C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2016-06-20T00:22:00Z</dcterms:created>
  <dcterms:modified xsi:type="dcterms:W3CDTF">2016-06-20T00:22:00Z</dcterms:modified>
</cp:coreProperties>
</file>